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B0B4F" w14:textId="77777777" w:rsidR="00420FCD" w:rsidRPr="00420FCD" w:rsidRDefault="00420FCD" w:rsidP="00420FCD">
      <w:pPr>
        <w:spacing w:after="160" w:line="278" w:lineRule="auto"/>
        <w:ind w:left="270" w:right="1587"/>
        <w:rPr>
          <w:rFonts w:ascii="Aptos" w:eastAsia="Aptos" w:hAnsi="Aptos"/>
          <w:b/>
          <w:bCs/>
          <w:kern w:val="2"/>
          <w:sz w:val="28"/>
          <w:szCs w:val="28"/>
          <w14:ligatures w14:val="standardContextual"/>
        </w:rPr>
      </w:pPr>
      <w:r>
        <w:rPr>
          <w:rFonts w:ascii="Aptos" w:hAnsi="Aptos"/>
          <w:b/>
          <w:sz w:val="28"/>
        </w:rPr>
        <w:t>AMATECHNICA 2026 atrage aproximativ 7.000 de vizitatori, contractori și parteneri de vanzari din 43 de țări</w:t>
      </w:r>
    </w:p>
    <w:p w14:paraId="620D9AA2" w14:textId="77777777" w:rsidR="00420FCD" w:rsidRPr="00420FCD" w:rsidRDefault="00420FCD" w:rsidP="00420FCD">
      <w:pPr>
        <w:spacing w:after="160" w:line="278" w:lineRule="auto"/>
        <w:ind w:left="270" w:right="1587"/>
        <w:rPr>
          <w:rFonts w:ascii="Aptos" w:eastAsia="Aptos" w:hAnsi="Aptos"/>
          <w:i/>
          <w:iCs/>
          <w:kern w:val="2"/>
          <w14:ligatures w14:val="standardContextual"/>
        </w:rPr>
      </w:pPr>
      <w:r>
        <w:rPr>
          <w:rFonts w:ascii="Aptos" w:hAnsi="Aptos"/>
          <w:i/>
        </w:rPr>
        <w:t>Expoziție internațională organizată la sediul central al AMAZONE, cu un accent deosebit pe comunicare și inovare.</w:t>
      </w:r>
    </w:p>
    <w:p w14:paraId="3EF216E3" w14:textId="77777777" w:rsidR="00420FCD" w:rsidRPr="00420FCD" w:rsidRDefault="00420FCD" w:rsidP="00420FCD">
      <w:pPr>
        <w:spacing w:after="160" w:line="278" w:lineRule="auto"/>
        <w:ind w:left="270" w:right="1587"/>
        <w:rPr>
          <w:rFonts w:ascii="Aptos" w:eastAsia="Aptos" w:hAnsi="Aptos"/>
          <w:i/>
          <w:iCs/>
          <w:kern w:val="2"/>
          <w:lang w:eastAsia="en-US"/>
          <w14:ligatures w14:val="standardContextual"/>
        </w:rPr>
      </w:pPr>
    </w:p>
    <w:p w14:paraId="6864DABA" w14:textId="2404DF91"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b/>
        </w:rPr>
        <w:t>Hasbergen-Gaste, 21.05.2026.</w:t>
      </w:r>
      <w:r>
        <w:rPr>
          <w:rFonts w:ascii="Aptos" w:hAnsi="Aptos"/>
        </w:rPr>
        <w:t xml:space="preserve"> AMATECHNICA și-a prezentat cele mai importante realizări și și-a demonstrat încă o dată importanța pe plan internațional. Aproximativ 7.000 de fermieri, contractori și parteneri de vânzări din 43 de țări din întreaga lume au participat la expoziția organizată la sediul central al AMAZONE pentru a descoperi cele mai recente evoluții și inovații în domeniul mașinilor agricole.</w:t>
      </w:r>
    </w:p>
    <w:p w14:paraId="002810BA" w14:textId="166A1DAE"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Sub tema „Idei pentru viitorul nostru”, AMAZONE a prezentat un program extrem de variat, care a inclus prezentări de produse, informații de specialitate și numeroase ocazii de discuții față în față. Demonstrațiile impresionante organizate pe ring, care au prezentat cele mai noi produse de la Agritechnica și inovațiile actuale din toate domeniile de specialitate ale diviziilor AMAZONE dedicate mașinilor agricole și de întreținere a spațiilor verzi, s-au dovedit a fi o adevărată atracție pentru public. Printre acestea s-au numărat, de exemplu, distribuitorul de îngrășăminte cu reglare automată ZA</w:t>
      </w:r>
      <w:r>
        <w:rPr>
          <w:rFonts w:ascii="Aptos" w:hAnsi="Aptos"/>
        </w:rPr>
        <w:noBreakHyphen/>
        <w:t xml:space="preserve">TS 01 AutoSpread și mașina autopropulsată de erbicidat Pantera 4504, echipată cu cabinele confortabile de nouă generație. AMAZONE a oferit, de asemenea, mai multe informații despre recentul său parteneriat cu CultiWise. Scopul acestui parteneriat strategic este de a simplifica și mai mult aplicările digitală în agricultura inteligentă și de a o face și mai precisă prin utilizarea hărților de aplicare bazate pe date satelitare și, în special, pe date obținute cu ajutorul dronelor. </w:t>
      </w:r>
    </w:p>
    <w:p w14:paraId="1C166C6A"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 xml:space="preserve">Un element central al evenimentului a fost „Drumul inovației”, care a ghidat vizitatorii printr-o serie de teme-cheie pentru viitorul agriculturii. Au fost prezentate soluții tehnologice și digitale care permit o eficiență sporită și o gestionare și mai eficientă din punct de vedere al inputurilor. Consultanții tehnici de la AMAZONE și de la numeroase companii partenere au purtat discuții aprofundate cu fermierii, contractorii și partenerii de vânzări. </w:t>
      </w:r>
    </w:p>
    <w:p w14:paraId="2349E4DE"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Un alt punct de pe ordinea de zi a fost licitația de utilaje AMAZONE second-hand, puțin folosite. Integrarea strânsă a licitației în programul expoziției a subliniat abordarea holistică a AMATECHNICA, care vizează aducerea laolaltă a tehnologiei, informațiilor și oportunităților concrete de investiții. Licitația a colectat aproximativ 1 milion de euro.</w:t>
      </w:r>
    </w:p>
    <w:p w14:paraId="64DDF003"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 xml:space="preserve">Și punctele suplimentare de pe program au fost, de asemenea, foarte bine primite. Vizitele la fabrică, o expoziție amplă de utilaje și o expoziție de tractoare de epocă, cu </w:t>
      </w:r>
      <w:r>
        <w:rPr>
          <w:rFonts w:ascii="Aptos" w:hAnsi="Aptos"/>
        </w:rPr>
        <w:lastRenderedPageBreak/>
        <w:t xml:space="preserve">aproximativ 120 de tractoare istorice, au oferit o perspectivă mai aprofundată asupra tehnologiei și a evoluției acesteia. În plus, numeroși vizitatori au folosit serviciul de transport pentru a vizita centrul de piese de schimb și centrul de utilaje second-hand din Tecklenburg-Leeden, precum și ferma experimentală din Wambergen, unde se testează concepte agricole inovatoare. Aici se află și muzeul propriu al companiei AMAZONE, care adăpostește o colecție vastă de exponate din diferite perioade ale istoriei companiei. </w:t>
      </w:r>
    </w:p>
    <w:p w14:paraId="314D9B5A"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Prezentările au oferit, de asemenea, informații tehnice, abordând în mod practic teme de actualitate precum agricultură de precizie și soluțiile digitale menite să îmbunătățească eficiența, sustenabilitatea și ușurința în utilizare. AMATECHNICA 2026 s-a încheiat cu un eveniment de seară, în cadrul căruia a cântat o formație live în cortul de expoziție.</w:t>
      </w:r>
    </w:p>
    <w:p w14:paraId="094D93A1"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AMAZONE este încântată de rezultatul extrem de pozitiv al celei de-a 10-a ediții a acestui important eveniment internațional și dorește să mulțumească tuturor celor implicați pentru angajamentul extraordinar și pentru reacția fantastică.</w:t>
      </w:r>
    </w:p>
    <w:p w14:paraId="0025495B" w14:textId="77777777" w:rsidR="00420FCD" w:rsidRPr="00420FCD" w:rsidRDefault="00420FCD" w:rsidP="00420FCD">
      <w:pPr>
        <w:spacing w:after="160" w:line="278" w:lineRule="auto"/>
        <w:ind w:left="270" w:right="1587"/>
        <w:rPr>
          <w:rFonts w:ascii="Aptos" w:eastAsia="Aptos" w:hAnsi="Aptos"/>
          <w:kern w:val="2"/>
          <w:lang w:eastAsia="en-US"/>
          <w14:ligatures w14:val="standardContextual"/>
        </w:rPr>
      </w:pPr>
    </w:p>
    <w:p w14:paraId="5256FE6C" w14:textId="77777777" w:rsidR="007639FE" w:rsidRDefault="007639FE" w:rsidP="00420FCD">
      <w:pPr>
        <w:spacing w:after="120" w:line="360" w:lineRule="auto"/>
        <w:ind w:left="270" w:right="1587"/>
        <w:rPr>
          <w:rFonts w:ascii="Arial" w:hAnsi="Arial" w:cs="Arial"/>
          <w:bCs/>
        </w:rPr>
      </w:pPr>
    </w:p>
    <w:p w14:paraId="6E6B59EF" w14:textId="77777777" w:rsidR="007639FE" w:rsidRDefault="007639FE" w:rsidP="00420FCD">
      <w:pPr>
        <w:spacing w:after="120" w:line="360" w:lineRule="auto"/>
        <w:ind w:left="270" w:right="1587"/>
        <w:rPr>
          <w:rFonts w:ascii="Arial" w:hAnsi="Arial" w:cs="Arial"/>
          <w:bCs/>
        </w:rPr>
      </w:pPr>
    </w:p>
    <w:p w14:paraId="27662AD3" w14:textId="77777777" w:rsidR="004A4E71" w:rsidRDefault="004A4E71" w:rsidP="00420FCD">
      <w:pPr>
        <w:ind w:left="270" w:right="1587"/>
        <w:rPr>
          <w:rFonts w:ascii="Arial" w:hAnsi="Arial" w:cs="Arial"/>
          <w:bCs/>
        </w:rPr>
      </w:pPr>
      <w:r>
        <w:br w:type="page"/>
      </w:r>
    </w:p>
    <w:p w14:paraId="42F1EC3E"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5600E89B"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7BE8533A" w14:textId="0B83F362"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49205 Hasbergen-Gaste, Germania, și produce mașini agricole și de întreținere a spațiilor verzi. Compania administrată de proprietar are aproximativ 2.700 de angajați în 8 unități de producție, Centrul Global de Piese și Centrul Global de Utilaje, precum și 11 sucursale de vânzări.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În plus, cu gama sa de îngrijire a solului, AMAZONE oferă utilaje versatile pentru întreținerea parcurilor și a spațiilor verzi, precum și pentru serviciul de deszăpezire. Informații suplimentare: </w:t>
      </w:r>
      <w:hyperlink r:id="rId8" w:history="1">
        <w:r>
          <w:rPr>
            <w:rStyle w:val="Hyperlink"/>
            <w:rFonts w:ascii="Arial" w:hAnsi="Arial"/>
            <w:sz w:val="20"/>
          </w:rPr>
          <w:t>https://amazone.</w:t>
        </w:r>
        <w:r w:rsidR="00534688">
          <w:rPr>
            <w:rStyle w:val="Hyperlink"/>
            <w:rFonts w:ascii="Arial" w:hAnsi="Arial"/>
            <w:sz w:val="20"/>
          </w:rPr>
          <w:t>ro</w:t>
        </w:r>
      </w:hyperlink>
    </w:p>
    <w:p w14:paraId="1ACDDEDE"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66EBBBC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4"/>
      <w:footerReference w:type="default" r:id="rId25"/>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07C56" w14:textId="77777777" w:rsidR="007157D1" w:rsidRDefault="007157D1">
      <w:r>
        <w:separator/>
      </w:r>
    </w:p>
  </w:endnote>
  <w:endnote w:type="continuationSeparator" w:id="0">
    <w:p w14:paraId="1B78CA87" w14:textId="77777777" w:rsidR="007157D1" w:rsidRDefault="0071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4F0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D6B51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D6B51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EA50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545D29"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97ECB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0761AA8A"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897ECB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0761AA8A"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3C9EF" w14:textId="77777777" w:rsidR="007157D1" w:rsidRDefault="007157D1">
      <w:r>
        <w:separator/>
      </w:r>
    </w:p>
  </w:footnote>
  <w:footnote w:type="continuationSeparator" w:id="0">
    <w:p w14:paraId="52ED4718" w14:textId="77777777" w:rsidR="007157D1" w:rsidRDefault="00715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E15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8961EB" w14:textId="77777777" w:rsidR="004A4E71" w:rsidRPr="00420FCD" w:rsidRDefault="004A4E71" w:rsidP="004A4E71">
                          <w:pPr>
                            <w:pStyle w:val="StandardWeb"/>
                            <w:spacing w:after="0" w:afterAutospacing="0"/>
                            <w:jc w:val="right"/>
                            <w:rPr>
                              <w:color w:val="FFFFFF"/>
                            </w:rPr>
                          </w:pPr>
                          <w:r>
                            <w:rPr>
                              <w:rFonts w:ascii="Arial" w:hAnsi="Arial"/>
                              <w:color w:val="FFFFFF"/>
                              <w:sz w:val="28"/>
                            </w:rPr>
                            <w:t>Comunicat de presă mai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08961EB" w14:textId="77777777" w:rsidR="004A4E71" w:rsidRPr="00420FCD" w:rsidRDefault="004A4E71" w:rsidP="004A4E71">
                    <w:pPr>
                      <w:pStyle w:val="StandardWeb"/>
                      <w:spacing w:after="0" w:afterAutospacing="0"/>
                      <w:jc w:val="right"/>
                      <w:rPr>
                        <w:color w:val="FFFFFF"/>
                      </w:rPr>
                    </w:pPr>
                    <w:r>
                      <w:rPr>
                        <w:rFonts w:ascii="Arial" w:hAnsi="Arial"/>
                        <w:color w:val="FFFFFF"/>
                        <w:sz w:val="28"/>
                      </w:rPr>
                      <w:t>Comunicat de presă mai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020C6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62098A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FBA4247"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FBA4247"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C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47DC"/>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2DD3"/>
    <w:rsid w:val="001C339B"/>
    <w:rsid w:val="001C3878"/>
    <w:rsid w:val="001C3BAA"/>
    <w:rsid w:val="001C4476"/>
    <w:rsid w:val="001C6EB2"/>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4C24"/>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1B1"/>
    <w:rsid w:val="00411277"/>
    <w:rsid w:val="00412D1B"/>
    <w:rsid w:val="0041306D"/>
    <w:rsid w:val="00413859"/>
    <w:rsid w:val="0041402A"/>
    <w:rsid w:val="004155DD"/>
    <w:rsid w:val="00415D98"/>
    <w:rsid w:val="00415F06"/>
    <w:rsid w:val="0041630E"/>
    <w:rsid w:val="00417474"/>
    <w:rsid w:val="00420FCD"/>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97FE0"/>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1E2"/>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688"/>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1163"/>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57D1"/>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0B7"/>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67EC"/>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A98"/>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236E109"/>
  <w15:docId w15:val="{130E3963-B2CB-466F-90C1-2A6269D4D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674</Words>
  <Characters>4005</Characters>
  <Application>Microsoft Office Word</Application>
  <DocSecurity>0</DocSecurity>
  <Lines>68</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Model de comunicat de presă</vt:lpstr>
      <vt:lpstr>PI Amazone Jahresbericht 2008</vt:lpstr>
    </vt:vector>
  </TitlesOfParts>
  <Manager/>
  <Company/>
  <LinksUpToDate>false</LinksUpToDate>
  <CharactersWithSpaces>4676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5</cp:revision>
  <cp:lastPrinted>2010-02-24T09:10:00Z</cp:lastPrinted>
  <dcterms:created xsi:type="dcterms:W3CDTF">2026-05-22T08:13:00Z</dcterms:created>
  <dcterms:modified xsi:type="dcterms:W3CDTF">2026-06-03T07:18:00Z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